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D9" w:rsidRDefault="008968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«Знаменская средняя общеобразовательная школа»</w:t>
      </w:r>
    </w:p>
    <w:p w:rsidR="00BB17D9" w:rsidRDefault="008968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Учебный план</w:t>
      </w:r>
    </w:p>
    <w:p w:rsidR="00BB17D9" w:rsidRDefault="008968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начального общего образования по ФГОС-2021 и ФОП</w:t>
      </w:r>
      <w:r>
        <w:br/>
      </w:r>
      <w:r>
        <w:rPr>
          <w:rFonts w:ascii="Times New Roman" w:hAnsi="Times New Roman"/>
          <w:b/>
          <w:sz w:val="24"/>
        </w:rPr>
        <w:t>при пятидневной учебной неделе на 202</w:t>
      </w:r>
      <w:r w:rsidR="0031072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310721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уч.г</w:t>
      </w:r>
      <w:proofErr w:type="spellEnd"/>
    </w:p>
    <w:p w:rsidR="00BB17D9" w:rsidRDefault="008968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основной образовательной программы начального общего образования МБОУ «Знаменская средняя общеобразовательная школа» 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>
        <w:rPr>
          <w:rFonts w:ascii="Times New Roman" w:hAnsi="Times New Roman"/>
          <w:sz w:val="24"/>
        </w:rPr>
        <w:t>деятельностный</w:t>
      </w:r>
      <w:proofErr w:type="spellEnd"/>
      <w:r>
        <w:rPr>
          <w:rFonts w:ascii="Times New Roman" w:hAnsi="Times New Roman"/>
          <w:sz w:val="24"/>
        </w:rPr>
        <w:t> подход и индивидуализацию обучения.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МБОУ «Знаменская средняя общеобразовательная школа». Реализация индивидуальных учебных планов, программ сопровождается </w:t>
      </w:r>
      <w:proofErr w:type="spellStart"/>
      <w:r>
        <w:rPr>
          <w:rFonts w:ascii="Times New Roman" w:hAnsi="Times New Roman"/>
          <w:sz w:val="24"/>
        </w:rPr>
        <w:t>тьюторской</w:t>
      </w:r>
      <w:proofErr w:type="spellEnd"/>
      <w:r>
        <w:rPr>
          <w:rFonts w:ascii="Times New Roman" w:hAnsi="Times New Roman"/>
          <w:sz w:val="24"/>
        </w:rPr>
        <w:t xml:space="preserve"> поддержкой.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372. 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недели, для 2–4-х классов – 34 недели. 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максимально допустимой нагрузки в течение дня:</w:t>
      </w:r>
    </w:p>
    <w:p w:rsidR="00BB17D9" w:rsidRDefault="008968BF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1-х классов – не более четырех уроков в день и один день в неделю – пять уроков;</w:t>
      </w:r>
    </w:p>
    <w:p w:rsidR="00BB17D9" w:rsidRDefault="008968BF">
      <w:pPr>
        <w:numPr>
          <w:ilvl w:val="0"/>
          <w:numId w:val="1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2–4-х классов – не более пяти уроков.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 МБОУ «Знаменская СОШ» выделено:</w:t>
      </w:r>
    </w:p>
    <w:p w:rsidR="00BB17D9" w:rsidRDefault="008968BF">
      <w:pPr>
        <w:numPr>
          <w:ilvl w:val="0"/>
          <w:numId w:val="2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1-х классах – 21 час в неделю;</w:t>
      </w:r>
    </w:p>
    <w:p w:rsidR="00BB17D9" w:rsidRDefault="008968BF">
      <w:pPr>
        <w:numPr>
          <w:ilvl w:val="0"/>
          <w:numId w:val="2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2–4-х классах – 23 часа в неделю.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количество часов учебных занятий за четыре года составляет 3039 часов.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Обязательная часть учебного плана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Обязательная часть учебного плана включает в себя следующие предметные области:</w:t>
      </w:r>
    </w:p>
    <w:p w:rsidR="00BB17D9" w:rsidRDefault="008968BF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«Русский язык и литературное чтение».</w:t>
      </w:r>
    </w:p>
    <w:p w:rsidR="00BB17D9" w:rsidRDefault="008968BF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«Иностранный язык».</w:t>
      </w:r>
    </w:p>
    <w:p w:rsidR="00BB17D9" w:rsidRDefault="008968BF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«Математика и информатика».</w:t>
      </w:r>
    </w:p>
    <w:p w:rsidR="00BB17D9" w:rsidRDefault="008968BF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«Обществознание и естествознание ("Окружающий мир")».</w:t>
      </w:r>
    </w:p>
    <w:p w:rsidR="00BB17D9" w:rsidRDefault="008968BF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«Основы религиозных культур и светской этики».</w:t>
      </w:r>
    </w:p>
    <w:p w:rsidR="00BB17D9" w:rsidRDefault="008968BF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«Искусство».</w:t>
      </w:r>
    </w:p>
    <w:p w:rsidR="00BB17D9" w:rsidRDefault="008968BF">
      <w:pPr>
        <w:numPr>
          <w:ilvl w:val="0"/>
          <w:numId w:val="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«Труд (технология)».</w:t>
      </w:r>
    </w:p>
    <w:p w:rsidR="00BB17D9" w:rsidRDefault="008968BF">
      <w:pPr>
        <w:numPr>
          <w:ilvl w:val="0"/>
          <w:numId w:val="3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«Физическая культура».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BB17D9" w:rsidRDefault="008968BF">
      <w:pPr>
        <w:numPr>
          <w:ilvl w:val="0"/>
          <w:numId w:val="4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«Математика» – 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BB17D9" w:rsidRDefault="008968BF">
      <w:pPr>
        <w:numPr>
          <w:ilvl w:val="0"/>
          <w:numId w:val="4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«Окружающий мир» – 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BB17D9" w:rsidRDefault="008968BF">
      <w:pPr>
        <w:numPr>
          <w:ilvl w:val="0"/>
          <w:numId w:val="4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«Изобразительное искусство» – модуль «Азбука цифровой графики» (предусматривает изучение фотографии, работу в программах </w:t>
      </w:r>
      <w:proofErr w:type="spellStart"/>
      <w:r>
        <w:rPr>
          <w:rFonts w:ascii="Times New Roman" w:hAnsi="Times New Roman"/>
          <w:sz w:val="24"/>
        </w:rPr>
        <w:t>Paint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Picture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Manager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PowerPoint</w:t>
      </w:r>
      <w:proofErr w:type="spellEnd"/>
      <w:r>
        <w:rPr>
          <w:rFonts w:ascii="Times New Roman" w:hAnsi="Times New Roman"/>
          <w:sz w:val="24"/>
        </w:rPr>
        <w:t>, виртуальные путешествия);</w:t>
      </w:r>
    </w:p>
    <w:p w:rsidR="00BB17D9" w:rsidRDefault="008968BF">
      <w:pPr>
        <w:numPr>
          <w:ilvl w:val="0"/>
          <w:numId w:val="4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«Технология» – 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культуры», «Основы религиозных культур народов России» и «Основы светской этики».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проведении занятий по учебным предметам «Иностранный язык» (во 2–4-х классах) и «Основы религиозных культур и светской этики» (в 4-х классах) осуществляется деление классов на две группы с учетом норм по предельно допустимой наполняемости групп.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Часть учебного плана, формируемая участниками образовательных отношений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BB17D9" w:rsidRDefault="008968BF">
      <w:pPr>
        <w:numPr>
          <w:ilvl w:val="0"/>
          <w:numId w:val="5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 курс «Функциональная грамотность», 1-3 классы (1 час в неделю);</w:t>
      </w:r>
    </w:p>
    <w:p w:rsidR="0009001C" w:rsidRDefault="0009001C" w:rsidP="0009001C">
      <w:pPr>
        <w:numPr>
          <w:ilvl w:val="0"/>
          <w:numId w:val="5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курсы внеурочной деятельности из перечня, предлагаемого МБОУ «Знаменская СОШ», по выбору родителей (законных представителей) несовершеннолетних обучающихся:</w:t>
      </w:r>
    </w:p>
    <w:p w:rsidR="0009001C" w:rsidRDefault="0009001C" w:rsidP="0009001C">
      <w:pPr>
        <w:numPr>
          <w:ilvl w:val="0"/>
          <w:numId w:val="6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«Разговоры о важном», 1–4-й классы (1 час в неделю);</w:t>
      </w:r>
    </w:p>
    <w:p w:rsidR="0009001C" w:rsidRDefault="0009001C" w:rsidP="0009001C">
      <w:pPr>
        <w:numPr>
          <w:ilvl w:val="0"/>
          <w:numId w:val="6"/>
        </w:numPr>
        <w:ind w:left="780" w:right="180" w:firstLine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«Орлята России», 1-4 й классы (1 час неделю).</w:t>
      </w:r>
    </w:p>
    <w:p w:rsidR="0009001C" w:rsidRPr="00DA2CBC" w:rsidRDefault="0009001C" w:rsidP="0009001C">
      <w:pPr>
        <w:numPr>
          <w:ilvl w:val="0"/>
          <w:numId w:val="6"/>
        </w:numPr>
        <w:ind w:left="780" w:right="180" w:firstLine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«Проектная мастерская» 4 класс (1 час неделю)</w:t>
      </w:r>
    </w:p>
    <w:p w:rsidR="0009001C" w:rsidRDefault="0009001C" w:rsidP="000900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 выполнения Концепции развития детско-юношеского спорта в Российской Федерации до 2030 года и в соответствии с письмом Минпросвещения от 21.12.2022 № ТВ-2859/03 МБОУ «Знаменская СОШ»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09001C" w:rsidRDefault="0009001C" w:rsidP="000900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09001C" w:rsidRDefault="0009001C" w:rsidP="000900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«Знаменская СОШ».</w:t>
      </w:r>
    </w:p>
    <w:p w:rsidR="0009001C" w:rsidRDefault="0009001C" w:rsidP="0009001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«Знаменская СОШ».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Формы промежуточной аттестации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определяет формы проведения промежуточной аттестации в соответствии с ФОП НОО, утвержденной приказом Минпросвещения от 18.05.2023 № 372, и «Положением о текущем контроле и промежуточной аттестации» МБОУ «Знаменская СОШ».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1-м классе промежуточная аттестация не проводится. Промежуточная аттестация обучающихся проводится начиная с 2-го класса в конце каждого учебного периода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промежуточной аттестации обучающемуся выставляется промежуточная оценка, которая фиксирует 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 проверочные работы.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Промежуточная оценка является основанием для перевода обучающихся в следующий класс.</w:t>
      </w:r>
    </w:p>
    <w:p w:rsidR="00BB17D9" w:rsidRDefault="008968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0" w:type="auto"/>
        <w:tblInd w:w="-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860"/>
        <w:gridCol w:w="5573"/>
      </w:tblGrid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7D9" w:rsidRDefault="008968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Предметы, курсы, модули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7D9" w:rsidRDefault="008968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7D9" w:rsidRDefault="008968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промежуточной аттестации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r>
              <w:rPr>
                <w:rFonts w:ascii="Times New Roman" w:hAnsi="Times New Roman"/>
                <w:sz w:val="24"/>
              </w:rPr>
              <w:t>Литературное чтение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Среднее арифметическое накопленных текущих </w:t>
            </w:r>
            <w:r>
              <w:rPr>
                <w:rFonts w:ascii="Times New Roman" w:hAnsi="Times New Roman"/>
                <w:sz w:val="24"/>
              </w:rPr>
              <w:lastRenderedPageBreak/>
              <w:t>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Иностранный язык (английский)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(немецкий)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(французский)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2–4-й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BB17D9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Фунциональная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грамотность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2-3-й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09001C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Разговоры о важном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1-4-е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Встроенное педагогическое наблюдение</w:t>
            </w:r>
          </w:p>
        </w:tc>
      </w:tr>
      <w:tr w:rsidR="0009001C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Орлята России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1-4-е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итогового </w:t>
            </w:r>
            <w:proofErr w:type="gramStart"/>
            <w:r>
              <w:rPr>
                <w:rFonts w:ascii="Times New Roman" w:hAnsi="Times New Roman"/>
                <w:sz w:val="24"/>
              </w:rPr>
              <w:t>задания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платформе «Орлята России»</w:t>
            </w:r>
          </w:p>
        </w:tc>
      </w:tr>
      <w:tr w:rsidR="0009001C" w:rsidTr="0009001C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мастерская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4-е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собеседование</w:t>
            </w:r>
          </w:p>
        </w:tc>
      </w:tr>
    </w:tbl>
    <w:p w:rsidR="0009001C" w:rsidRDefault="0009001C">
      <w:pPr>
        <w:jc w:val="center"/>
        <w:rPr>
          <w:rFonts w:ascii="Times New Roman" w:hAnsi="Times New Roman"/>
          <w:b/>
          <w:sz w:val="24"/>
        </w:rPr>
      </w:pPr>
    </w:p>
    <w:p w:rsidR="0009001C" w:rsidRDefault="0009001C">
      <w:pPr>
        <w:jc w:val="center"/>
        <w:rPr>
          <w:rFonts w:ascii="Times New Roman" w:hAnsi="Times New Roman"/>
          <w:b/>
          <w:sz w:val="24"/>
        </w:rPr>
      </w:pPr>
    </w:p>
    <w:p w:rsidR="00BB17D9" w:rsidRDefault="008968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Учебный план начального общего образования (пятидневная неделя)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2530"/>
        <w:gridCol w:w="804"/>
        <w:gridCol w:w="804"/>
        <w:gridCol w:w="804"/>
        <w:gridCol w:w="804"/>
        <w:gridCol w:w="753"/>
      </w:tblGrid>
      <w:tr w:rsidR="00BB17D9"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Предметные области</w:t>
            </w:r>
          </w:p>
        </w:tc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Учебные предметы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 в неделю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BB17D9">
        <w:tc>
          <w:tcPr>
            <w:tcW w:w="2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BB17D9"/>
        </w:tc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BB17D9"/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1-й класс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2-й класс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3-й класс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4-й класс</w:t>
            </w: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BB17D9"/>
        </w:tc>
      </w:tr>
      <w:tr w:rsidR="00BB17D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Обязательная часть</w:t>
            </w:r>
          </w:p>
        </w:tc>
      </w:tr>
      <w:tr w:rsidR="00BB17D9"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литературное чтение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BB17D9">
        <w:tc>
          <w:tcPr>
            <w:tcW w:w="2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BB17D9"/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BB17D9"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B17D9"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BB17D9"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и естествознание («Окружающий мир»)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BB17D9"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B17D9"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B17D9">
        <w:tc>
          <w:tcPr>
            <w:tcW w:w="2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BB17D9"/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B17D9"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B17D9"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BB17D9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</w:tr>
      <w:tr w:rsidR="00BB17D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BB17D9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предметы, курсы, модули по выбору: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B17D9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функциональная грамотность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B17D9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в неделю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</w:tr>
      <w:tr w:rsidR="00BB17D9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</w:t>
            </w:r>
          </w:p>
        </w:tc>
      </w:tr>
      <w:tr w:rsidR="00BB17D9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Учебные недели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</w:tr>
      <w:tr w:rsidR="00BB17D9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учебных часов на учебный период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7D9" w:rsidRDefault="008968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3039</w:t>
            </w:r>
          </w:p>
        </w:tc>
      </w:tr>
      <w:tr w:rsidR="00BB17D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17D9" w:rsidRDefault="008968B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Курсы внеурочной деятельности</w:t>
            </w:r>
          </w:p>
        </w:tc>
      </w:tr>
      <w:tr w:rsidR="0009001C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01C" w:rsidRDefault="0009001C" w:rsidP="0009001C">
            <w:bookmarkStart w:id="0" w:name="_GoBack" w:colFirst="0" w:colLast="0"/>
            <w:r>
              <w:t>Орлята России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bookmarkEnd w:id="0"/>
      <w:tr w:rsidR="0009001C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01C" w:rsidRDefault="0009001C" w:rsidP="0009001C">
            <w:r>
              <w:t>Проектная мастерская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9001C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Разговоры о важном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9001C"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01C" w:rsidRDefault="0009001C" w:rsidP="000900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на реализацию курсов внеурочной деятельности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01C" w:rsidRDefault="0009001C" w:rsidP="000900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:rsidR="00BB17D9" w:rsidRDefault="00BB17D9"/>
    <w:sectPr w:rsidR="00BB17D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6141"/>
    <w:multiLevelType w:val="multilevel"/>
    <w:tmpl w:val="783AD01C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0E14396"/>
    <w:multiLevelType w:val="multilevel"/>
    <w:tmpl w:val="2D4C2D26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0645AAD"/>
    <w:multiLevelType w:val="multilevel"/>
    <w:tmpl w:val="BBB216F2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C1B04E7"/>
    <w:multiLevelType w:val="multilevel"/>
    <w:tmpl w:val="7FC8BC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94E79A8"/>
    <w:multiLevelType w:val="multilevel"/>
    <w:tmpl w:val="078CF8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B6F2AED"/>
    <w:multiLevelType w:val="multilevel"/>
    <w:tmpl w:val="11705D5E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D9"/>
    <w:rsid w:val="0009001C"/>
    <w:rsid w:val="00310721"/>
    <w:rsid w:val="008968BF"/>
    <w:rsid w:val="00BB17D9"/>
    <w:rsid w:val="00DA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83DF7-B97F-419A-BD92-71B0A15F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2026-01-14T07:14:00Z</dcterms:created>
  <dcterms:modified xsi:type="dcterms:W3CDTF">2026-01-14T07:14:00Z</dcterms:modified>
</cp:coreProperties>
</file>