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7" w:rsidRDefault="00291DD6" w:rsidP="009E1EB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Сведения о результативности (качестве) реализации дополнительной общеобразовательной общеразвивающей программы художественной направленности «Развиваемся,танцуя.»</w:t>
      </w:r>
    </w:p>
    <w:p w:rsidR="00291DD6" w:rsidRDefault="00291DD6" w:rsidP="009E1EB7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едагог дополнительного образования Климова Ирина Юрьевна.</w:t>
      </w:r>
    </w:p>
    <w:p w:rsidR="00C2580C" w:rsidRPr="00C2580C" w:rsidRDefault="00EB0342" w:rsidP="00C2580C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1.Сохранность контингента .</w:t>
      </w:r>
    </w:p>
    <w:tbl>
      <w:tblPr>
        <w:tblStyle w:val="TableNormal"/>
        <w:tblW w:w="1250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693"/>
        <w:gridCol w:w="2410"/>
        <w:gridCol w:w="2409"/>
        <w:gridCol w:w="2410"/>
      </w:tblGrid>
      <w:tr w:rsidR="00C2580C" w:rsidRPr="00C2580C" w:rsidTr="00C2580C">
        <w:trPr>
          <w:trHeight w:val="371"/>
        </w:trPr>
        <w:tc>
          <w:tcPr>
            <w:tcW w:w="2581" w:type="dxa"/>
            <w:vMerge w:val="restart"/>
          </w:tcPr>
          <w:p w:rsidR="00C2580C" w:rsidRPr="00C2580C" w:rsidRDefault="00C2580C" w:rsidP="00C2580C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922" w:type="dxa"/>
            <w:gridSpan w:val="4"/>
          </w:tcPr>
          <w:p w:rsidR="00C2580C" w:rsidRPr="00C2580C" w:rsidRDefault="00C2580C" w:rsidP="00C2580C">
            <w:pPr>
              <w:spacing w:before="2"/>
              <w:ind w:left="3321" w:right="33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Учебные годы</w:t>
            </w:r>
          </w:p>
        </w:tc>
      </w:tr>
      <w:tr w:rsidR="00C2580C" w:rsidRPr="00C2580C" w:rsidTr="00C2580C">
        <w:trPr>
          <w:trHeight w:val="729"/>
        </w:trPr>
        <w:tc>
          <w:tcPr>
            <w:tcW w:w="2581" w:type="dxa"/>
            <w:vMerge/>
            <w:tcBorders>
              <w:top w:val="nil"/>
            </w:tcBorders>
          </w:tcPr>
          <w:p w:rsidR="00C2580C" w:rsidRPr="00C2580C" w:rsidRDefault="00C2580C" w:rsidP="00C2580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3" w:type="dxa"/>
          </w:tcPr>
          <w:p w:rsidR="00C2580C" w:rsidRPr="00C2580C" w:rsidRDefault="00C2580C" w:rsidP="00C2580C">
            <w:pPr>
              <w:ind w:left="7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20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21</w:t>
            </w:r>
          </w:p>
        </w:tc>
        <w:tc>
          <w:tcPr>
            <w:tcW w:w="2410" w:type="dxa"/>
          </w:tcPr>
          <w:p w:rsidR="00C2580C" w:rsidRPr="00C2580C" w:rsidRDefault="00C2580C" w:rsidP="00C2580C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21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C2580C" w:rsidRPr="00C2580C" w:rsidRDefault="00C2580C" w:rsidP="00C2580C">
            <w:pPr>
              <w:ind w:right="63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580C" w:rsidRPr="00C2580C" w:rsidRDefault="00C2580C" w:rsidP="00C2580C">
            <w:pPr>
              <w:ind w:right="63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2023-2024</w:t>
            </w:r>
          </w:p>
        </w:tc>
      </w:tr>
      <w:tr w:rsidR="00C2580C" w:rsidRPr="00C2580C" w:rsidTr="00C2580C">
        <w:trPr>
          <w:trHeight w:val="371"/>
        </w:trPr>
        <w:tc>
          <w:tcPr>
            <w:tcW w:w="2581" w:type="dxa"/>
          </w:tcPr>
          <w:p w:rsidR="00C2580C" w:rsidRPr="00C2580C" w:rsidRDefault="00C2580C" w:rsidP="00C2580C">
            <w:pPr>
              <w:spacing w:before="2"/>
              <w:ind w:left="47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  <w:r w:rsidRPr="00C2580C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C2580C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  <w:tc>
          <w:tcPr>
            <w:tcW w:w="2693" w:type="dxa"/>
          </w:tcPr>
          <w:p w:rsidR="00C2580C" w:rsidRPr="00C2580C" w:rsidRDefault="00C2580C" w:rsidP="00C2580C">
            <w:pPr>
              <w:spacing w:before="2"/>
              <w:ind w:left="73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27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2410" w:type="dxa"/>
          </w:tcPr>
          <w:p w:rsidR="00C2580C" w:rsidRPr="00C2580C" w:rsidRDefault="00C2580C" w:rsidP="00C2580C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30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580C" w:rsidRPr="00C2580C" w:rsidRDefault="00C2580C" w:rsidP="00C2580C">
            <w:pPr>
              <w:spacing w:before="2"/>
              <w:ind w:right="6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30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 xml:space="preserve"> человек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80C" w:rsidRPr="00C2580C" w:rsidRDefault="00C2580C" w:rsidP="00C2580C">
            <w:pPr>
              <w:spacing w:before="2"/>
              <w:ind w:right="63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30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 xml:space="preserve"> человек</w:t>
            </w:r>
          </w:p>
        </w:tc>
      </w:tr>
      <w:tr w:rsidR="00C2580C" w:rsidRPr="00C2580C" w:rsidTr="00C2580C">
        <w:trPr>
          <w:trHeight w:val="369"/>
        </w:trPr>
        <w:tc>
          <w:tcPr>
            <w:tcW w:w="2581" w:type="dxa"/>
          </w:tcPr>
          <w:p w:rsidR="00C2580C" w:rsidRPr="00C2580C" w:rsidRDefault="00C2580C" w:rsidP="00C2580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580C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r w:rsidRPr="00C2580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>(%)</w:t>
            </w:r>
          </w:p>
        </w:tc>
        <w:tc>
          <w:tcPr>
            <w:tcW w:w="2693" w:type="dxa"/>
          </w:tcPr>
          <w:p w:rsidR="00C2580C" w:rsidRPr="00C2580C" w:rsidRDefault="00C2580C" w:rsidP="00C2580C">
            <w:pPr>
              <w:ind w:left="652" w:right="63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>0%</w:t>
            </w:r>
          </w:p>
        </w:tc>
        <w:tc>
          <w:tcPr>
            <w:tcW w:w="2410" w:type="dxa"/>
          </w:tcPr>
          <w:p w:rsidR="00C2580C" w:rsidRPr="00C2580C" w:rsidRDefault="00C2580C" w:rsidP="00C2580C">
            <w:pPr>
              <w:ind w:right="112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100</w:t>
            </w:r>
            <w:r w:rsidRPr="00C2580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580C" w:rsidRPr="00C2580C" w:rsidRDefault="00C2580C" w:rsidP="00C2580C">
            <w:pPr>
              <w:ind w:left="715" w:right="63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100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80C" w:rsidRPr="00C2580C" w:rsidRDefault="00C2580C" w:rsidP="00C2580C">
            <w:pPr>
              <w:ind w:right="63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100</w:t>
            </w:r>
            <w:r w:rsidRPr="00C2580C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C2580C" w:rsidRPr="00C2580C" w:rsidRDefault="00C2580C" w:rsidP="00C2580C">
      <w:pPr>
        <w:widowControl w:val="0"/>
        <w:autoSpaceDE w:val="0"/>
        <w:autoSpaceDN w:val="0"/>
        <w:spacing w:after="0" w:line="240" w:lineRule="auto"/>
        <w:ind w:right="990"/>
        <w:jc w:val="both"/>
        <w:rPr>
          <w:rFonts w:eastAsia="Times New Roman" w:cstheme="minorHAnsi"/>
        </w:rPr>
      </w:pPr>
      <w:r w:rsidRPr="00C2580C">
        <w:rPr>
          <w:rFonts w:eastAsia="Times New Roman" w:cstheme="minorHAnsi"/>
        </w:rPr>
        <w:t>Сохранность</w:t>
      </w:r>
      <w:r w:rsidRPr="00C2580C">
        <w:rPr>
          <w:rFonts w:eastAsia="Times New Roman" w:cstheme="minorHAnsi"/>
          <w:spacing w:val="8"/>
        </w:rPr>
        <w:t xml:space="preserve"> </w:t>
      </w:r>
      <w:r w:rsidRPr="00C2580C">
        <w:rPr>
          <w:rFonts w:eastAsia="Times New Roman" w:cstheme="minorHAnsi"/>
        </w:rPr>
        <w:t>контингента</w:t>
      </w:r>
      <w:r w:rsidRPr="00C2580C">
        <w:rPr>
          <w:rFonts w:eastAsia="Times New Roman" w:cstheme="minorHAnsi"/>
          <w:spacing w:val="12"/>
        </w:rPr>
        <w:t xml:space="preserve"> </w:t>
      </w:r>
      <w:r w:rsidRPr="00C2580C">
        <w:rPr>
          <w:rFonts w:eastAsia="Times New Roman" w:cstheme="minorHAnsi"/>
        </w:rPr>
        <w:t>учащихся,</w:t>
      </w:r>
      <w:r w:rsidRPr="00C2580C">
        <w:rPr>
          <w:rFonts w:eastAsia="Times New Roman" w:cstheme="minorHAnsi"/>
          <w:spacing w:val="12"/>
        </w:rPr>
        <w:t xml:space="preserve"> </w:t>
      </w:r>
      <w:r w:rsidRPr="00C2580C">
        <w:rPr>
          <w:rFonts w:eastAsia="Times New Roman" w:cstheme="minorHAnsi"/>
        </w:rPr>
        <w:t>согласно</w:t>
      </w:r>
      <w:r w:rsidRPr="00C2580C">
        <w:rPr>
          <w:rFonts w:eastAsia="Times New Roman" w:cstheme="minorHAnsi"/>
          <w:spacing w:val="12"/>
        </w:rPr>
        <w:t xml:space="preserve"> </w:t>
      </w:r>
      <w:r w:rsidRPr="00C2580C">
        <w:rPr>
          <w:rFonts w:eastAsia="Times New Roman" w:cstheme="minorHAnsi"/>
        </w:rPr>
        <w:t>списочного</w:t>
      </w:r>
      <w:r w:rsidRPr="00C2580C">
        <w:rPr>
          <w:rFonts w:eastAsia="Times New Roman" w:cstheme="minorHAnsi"/>
          <w:spacing w:val="11"/>
        </w:rPr>
        <w:t xml:space="preserve"> </w:t>
      </w:r>
      <w:r w:rsidRPr="00C2580C">
        <w:rPr>
          <w:rFonts w:eastAsia="Times New Roman" w:cstheme="minorHAnsi"/>
        </w:rPr>
        <w:t>состава</w:t>
      </w:r>
      <w:r w:rsidRPr="00C2580C">
        <w:rPr>
          <w:rFonts w:eastAsia="Times New Roman" w:cstheme="minorHAnsi"/>
          <w:spacing w:val="11"/>
        </w:rPr>
        <w:t xml:space="preserve"> </w:t>
      </w:r>
      <w:r w:rsidRPr="00C2580C">
        <w:rPr>
          <w:rFonts w:eastAsia="Times New Roman" w:cstheme="minorHAnsi"/>
        </w:rPr>
        <w:t>за</w:t>
      </w:r>
      <w:r w:rsidRPr="00C2580C">
        <w:rPr>
          <w:rFonts w:eastAsia="Times New Roman" w:cstheme="minorHAnsi"/>
          <w:spacing w:val="12"/>
        </w:rPr>
        <w:t xml:space="preserve"> </w:t>
      </w:r>
      <w:r w:rsidRPr="002B7E41">
        <w:rPr>
          <w:rFonts w:eastAsia="Times New Roman" w:cstheme="minorHAnsi"/>
        </w:rPr>
        <w:t>4</w:t>
      </w:r>
      <w:r w:rsidRPr="00C2580C">
        <w:rPr>
          <w:rFonts w:eastAsia="Times New Roman" w:cstheme="minorHAnsi"/>
          <w:spacing w:val="13"/>
        </w:rPr>
        <w:t xml:space="preserve"> </w:t>
      </w:r>
      <w:r w:rsidRPr="00C2580C">
        <w:rPr>
          <w:rFonts w:eastAsia="Times New Roman" w:cstheme="minorHAnsi"/>
        </w:rPr>
        <w:t>года</w:t>
      </w:r>
      <w:r w:rsidRPr="00C2580C">
        <w:rPr>
          <w:rFonts w:eastAsia="Times New Roman" w:cstheme="minorHAnsi"/>
          <w:spacing w:val="112"/>
        </w:rPr>
        <w:t xml:space="preserve"> </w:t>
      </w:r>
      <w:r w:rsidRPr="00C2580C">
        <w:rPr>
          <w:rFonts w:eastAsia="Times New Roman" w:cstheme="minorHAnsi"/>
        </w:rPr>
        <w:t>составила</w:t>
      </w:r>
      <w:r w:rsidRPr="00C2580C">
        <w:rPr>
          <w:rFonts w:eastAsia="Times New Roman" w:cstheme="minorHAnsi"/>
          <w:spacing w:val="12"/>
        </w:rPr>
        <w:t xml:space="preserve"> </w:t>
      </w:r>
      <w:r w:rsidRPr="00C2580C">
        <w:rPr>
          <w:rFonts w:eastAsia="Times New Roman" w:cstheme="minorHAnsi"/>
        </w:rPr>
        <w:t>9</w:t>
      </w:r>
      <w:r w:rsidRPr="002B7E41">
        <w:rPr>
          <w:rFonts w:eastAsia="Times New Roman" w:cstheme="minorHAnsi"/>
        </w:rPr>
        <w:t>8</w:t>
      </w:r>
      <w:r w:rsidRPr="00C2580C">
        <w:rPr>
          <w:rFonts w:eastAsia="Times New Roman" w:cstheme="minorHAnsi"/>
          <w:spacing w:val="10"/>
        </w:rPr>
        <w:t xml:space="preserve"> </w:t>
      </w:r>
      <w:r w:rsidRPr="00C2580C">
        <w:rPr>
          <w:rFonts w:eastAsia="Times New Roman" w:cstheme="minorHAnsi"/>
        </w:rPr>
        <w:t>%,</w:t>
      </w:r>
      <w:r w:rsidRPr="00C2580C">
        <w:rPr>
          <w:rFonts w:eastAsia="Times New Roman" w:cstheme="minorHAnsi"/>
          <w:spacing w:val="12"/>
        </w:rPr>
        <w:t xml:space="preserve"> </w:t>
      </w:r>
      <w:r w:rsidRPr="00C2580C">
        <w:rPr>
          <w:rFonts w:eastAsia="Times New Roman" w:cstheme="minorHAnsi"/>
        </w:rPr>
        <w:t>что</w:t>
      </w:r>
      <w:r w:rsidRPr="00C2580C">
        <w:rPr>
          <w:rFonts w:eastAsia="Times New Roman" w:cstheme="minorHAnsi"/>
          <w:spacing w:val="10"/>
        </w:rPr>
        <w:t xml:space="preserve"> </w:t>
      </w:r>
      <w:r w:rsidRPr="00C2580C">
        <w:rPr>
          <w:rFonts w:eastAsia="Times New Roman" w:cstheme="minorHAnsi"/>
        </w:rPr>
        <w:t>свидетельствует</w:t>
      </w:r>
      <w:r w:rsidRPr="00C2580C">
        <w:rPr>
          <w:rFonts w:eastAsia="Times New Roman" w:cstheme="minorHAnsi"/>
          <w:spacing w:val="-68"/>
        </w:rPr>
        <w:t xml:space="preserve"> </w:t>
      </w:r>
      <w:r w:rsidRPr="00C2580C">
        <w:rPr>
          <w:rFonts w:eastAsia="Times New Roman" w:cstheme="minorHAnsi"/>
        </w:rPr>
        <w:t>о систематической и последовательной работе педагога дополнительного образования по формированию и сохранению</w:t>
      </w:r>
      <w:r w:rsidRPr="00C2580C">
        <w:rPr>
          <w:rFonts w:eastAsia="Times New Roman" w:cstheme="minorHAnsi"/>
          <w:spacing w:val="1"/>
        </w:rPr>
        <w:t xml:space="preserve"> </w:t>
      </w:r>
      <w:r w:rsidRPr="00C2580C">
        <w:rPr>
          <w:rFonts w:eastAsia="Times New Roman" w:cstheme="minorHAnsi"/>
        </w:rPr>
        <w:t>стабильного коллектива учащихся.</w:t>
      </w:r>
    </w:p>
    <w:p w:rsidR="002B7E41" w:rsidRDefault="002B7E41" w:rsidP="00232A3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E1EB7" w:rsidRDefault="00352042" w:rsidP="00232A3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9E1EB7" w:rsidRPr="009E1E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.Динамика результативности о</w:t>
      </w:r>
      <w:r w:rsidR="009E1E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своения ДОП </w:t>
      </w:r>
      <w:r w:rsidR="009E1EB7" w:rsidRPr="009E1E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соответствии с задачами.</w:t>
      </w:r>
    </w:p>
    <w:p w:rsidR="009E1EB7" w:rsidRPr="00C2580C" w:rsidRDefault="009E1EB7" w:rsidP="00232A38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575D40" wp14:editId="27A15105">
            <wp:extent cx="7286625" cy="2952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32A38" w:rsidRPr="002B7E41" w:rsidRDefault="00352042">
      <w:pPr>
        <w:rPr>
          <w:sz w:val="24"/>
          <w:szCs w:val="24"/>
        </w:rPr>
      </w:pPr>
      <w:r w:rsidRPr="002B7E41">
        <w:rPr>
          <w:sz w:val="24"/>
          <w:szCs w:val="24"/>
        </w:rPr>
        <w:lastRenderedPageBreak/>
        <w:t>По результатам</w:t>
      </w:r>
      <w:r w:rsidR="002B7E41" w:rsidRPr="002B7E41">
        <w:rPr>
          <w:sz w:val="24"/>
          <w:szCs w:val="24"/>
        </w:rPr>
        <w:t>диагностики наблюдается положительная динамика показателей эффективности образовательного процесса,высокий уровень освоения программного материала,благодаря комплексному подходу в организации образовательного процесса и использованию эффективных педагогических технологий.</w:t>
      </w:r>
    </w:p>
    <w:p w:rsidR="00291DD6" w:rsidRDefault="009603D3" w:rsidP="00291DD6">
      <w:pPr>
        <w:tabs>
          <w:tab w:val="left" w:pos="6570"/>
        </w:tabs>
      </w:pPr>
      <w:r>
        <w:rPr>
          <w:rFonts w:eastAsia="Times New Roman" w:cs="Times New Roman"/>
          <w:b/>
          <w:sz w:val="28"/>
          <w:szCs w:val="28"/>
          <w:lang w:eastAsia="ru-RU"/>
        </w:rPr>
        <w:t>3</w:t>
      </w:r>
      <w:r w:rsidRPr="009E1E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eastAsia="ru-RU"/>
        </w:rPr>
        <w:t>Результативность в конкурсно-фестивальной деятельности.</w:t>
      </w:r>
      <w:r w:rsidR="00291DD6">
        <w:tab/>
      </w:r>
    </w:p>
    <w:p w:rsidR="009603D3" w:rsidRPr="00291DD6" w:rsidRDefault="00A1140F" w:rsidP="00291DD6">
      <w:pPr>
        <w:tabs>
          <w:tab w:val="left" w:pos="6570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603D3">
        <w:br w:type="textWrapping" w:clear="all"/>
      </w:r>
    </w:p>
    <w:sectPr w:rsidR="009603D3" w:rsidRPr="00291DD6" w:rsidSect="00291D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D6" w:rsidRDefault="00291DD6" w:rsidP="00291DD6">
      <w:pPr>
        <w:spacing w:after="0" w:line="240" w:lineRule="auto"/>
      </w:pPr>
      <w:r>
        <w:separator/>
      </w:r>
    </w:p>
  </w:endnote>
  <w:endnote w:type="continuationSeparator" w:id="0">
    <w:p w:rsidR="00291DD6" w:rsidRDefault="00291DD6" w:rsidP="0029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D6" w:rsidRDefault="00291DD6" w:rsidP="00291DD6">
      <w:pPr>
        <w:spacing w:after="0" w:line="240" w:lineRule="auto"/>
      </w:pPr>
      <w:r>
        <w:separator/>
      </w:r>
    </w:p>
  </w:footnote>
  <w:footnote w:type="continuationSeparator" w:id="0">
    <w:p w:rsidR="00291DD6" w:rsidRDefault="00291DD6" w:rsidP="0029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F"/>
    <w:rsid w:val="0022390D"/>
    <w:rsid w:val="00232A38"/>
    <w:rsid w:val="00291DD6"/>
    <w:rsid w:val="002B7E41"/>
    <w:rsid w:val="00352042"/>
    <w:rsid w:val="005B3DCF"/>
    <w:rsid w:val="00631BFF"/>
    <w:rsid w:val="00633529"/>
    <w:rsid w:val="00750E6F"/>
    <w:rsid w:val="00813579"/>
    <w:rsid w:val="009603D3"/>
    <w:rsid w:val="009E1EB7"/>
    <w:rsid w:val="00A1140F"/>
    <w:rsid w:val="00A87EDF"/>
    <w:rsid w:val="00AD49B4"/>
    <w:rsid w:val="00C2580C"/>
    <w:rsid w:val="00E114EB"/>
    <w:rsid w:val="00EB0342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D6"/>
  </w:style>
  <w:style w:type="paragraph" w:styleId="a5">
    <w:name w:val="footer"/>
    <w:basedOn w:val="a"/>
    <w:link w:val="a6"/>
    <w:uiPriority w:val="99"/>
    <w:unhideWhenUsed/>
    <w:rsid w:val="002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DD6"/>
  </w:style>
  <w:style w:type="table" w:customStyle="1" w:styleId="TableNormal">
    <w:name w:val="Table Normal"/>
    <w:uiPriority w:val="2"/>
    <w:semiHidden/>
    <w:unhideWhenUsed/>
    <w:qFormat/>
    <w:rsid w:val="00C25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D6"/>
  </w:style>
  <w:style w:type="paragraph" w:styleId="a5">
    <w:name w:val="footer"/>
    <w:basedOn w:val="a"/>
    <w:link w:val="a6"/>
    <w:uiPriority w:val="99"/>
    <w:unhideWhenUsed/>
    <w:rsid w:val="0029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DD6"/>
  </w:style>
  <w:style w:type="table" w:customStyle="1" w:styleId="TableNormal">
    <w:name w:val="Table Normal"/>
    <w:uiPriority w:val="2"/>
    <w:semiHidden/>
    <w:unhideWhenUsed/>
    <w:qFormat/>
    <w:rsid w:val="00C25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предметных результатов</c:v>
                </c:pt>
                <c:pt idx="1">
                  <c:v>Сформированность метапредметных результатов</c:v>
                </c:pt>
                <c:pt idx="2">
                  <c:v>Сформированность личностных результатов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83</c:v>
                </c:pt>
                <c:pt idx="2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предметных результатов</c:v>
                </c:pt>
                <c:pt idx="1">
                  <c:v>Сформированность метапредметных результатов</c:v>
                </c:pt>
                <c:pt idx="2">
                  <c:v>Сформированность личностных результатов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87</c:v>
                </c:pt>
                <c:pt idx="1">
                  <c:v>86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Сформированность предметных результатов</c:v>
                </c:pt>
                <c:pt idx="1">
                  <c:v>Сформированность метапредметных результатов</c:v>
                </c:pt>
                <c:pt idx="2">
                  <c:v>Сформированность личностных результатов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85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38912"/>
        <c:axId val="45252992"/>
      </c:barChart>
      <c:catAx>
        <c:axId val="45238912"/>
        <c:scaling>
          <c:orientation val="minMax"/>
        </c:scaling>
        <c:delete val="0"/>
        <c:axPos val="b"/>
        <c:majorTickMark val="out"/>
        <c:minorTickMark val="none"/>
        <c:tickLblPos val="nextTo"/>
        <c:crossAx val="45252992"/>
        <c:crosses val="autoZero"/>
        <c:auto val="1"/>
        <c:lblAlgn val="ctr"/>
        <c:lblOffset val="100"/>
        <c:noMultiLvlLbl val="0"/>
      </c:catAx>
      <c:valAx>
        <c:axId val="4525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23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школьные мероприятия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2020/2021 уч.г.</c:v>
                </c:pt>
                <c:pt idx="1">
                  <c:v>2021/2022 уч.г.</c:v>
                </c:pt>
                <c:pt idx="2">
                  <c:v>2022/2023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,зональные мероприятия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2020/2021 уч.г.</c:v>
                </c:pt>
                <c:pt idx="1">
                  <c:v>2021/2022 уч.г.</c:v>
                </c:pt>
                <c:pt idx="2">
                  <c:v>2022/2023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региональные,областные мероприятия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2020/2021 уч.г.</c:v>
                </c:pt>
                <c:pt idx="1">
                  <c:v>2021/2022 уч.г.</c:v>
                </c:pt>
                <c:pt idx="2">
                  <c:v>2022/2023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491840"/>
        <c:axId val="44391808"/>
        <c:axId val="0"/>
      </c:bar3DChart>
      <c:catAx>
        <c:axId val="3749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44391808"/>
        <c:crosses val="autoZero"/>
        <c:auto val="1"/>
        <c:lblAlgn val="ctr"/>
        <c:lblOffset val="100"/>
        <c:noMultiLvlLbl val="0"/>
      </c:catAx>
      <c:valAx>
        <c:axId val="4439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491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20</cp:revision>
  <dcterms:created xsi:type="dcterms:W3CDTF">2024-03-09T11:00:00Z</dcterms:created>
  <dcterms:modified xsi:type="dcterms:W3CDTF">2024-03-09T14:05:00Z</dcterms:modified>
</cp:coreProperties>
</file>